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AEF" w:rsidRDefault="00E9587E" w:rsidP="004A6AEF">
      <w:pPr>
        <w:spacing w:after="0"/>
        <w:ind w:firstLine="709"/>
        <w:jc w:val="both"/>
        <w:rPr>
          <w:rFonts w:ascii="Times New Roman" w:hAnsi="Times New Roman" w:cs="Times New Roman"/>
          <w:sz w:val="28"/>
          <w:szCs w:val="28"/>
        </w:rPr>
      </w:pPr>
      <w:r>
        <w:rPr>
          <w:rFonts w:ascii="Times New Roman" w:hAnsi="Times New Roman" w:cs="Times New Roman"/>
          <w:sz w:val="28"/>
          <w:szCs w:val="28"/>
        </w:rPr>
        <w:t>16</w:t>
      </w:r>
      <w:r w:rsidR="004A6AEF">
        <w:rPr>
          <w:rFonts w:ascii="Times New Roman" w:hAnsi="Times New Roman" w:cs="Times New Roman"/>
          <w:sz w:val="28"/>
          <w:szCs w:val="28"/>
        </w:rPr>
        <w:t>.</w:t>
      </w:r>
      <w:r>
        <w:rPr>
          <w:rFonts w:ascii="Times New Roman" w:hAnsi="Times New Roman" w:cs="Times New Roman"/>
          <w:sz w:val="28"/>
          <w:szCs w:val="28"/>
        </w:rPr>
        <w:t>12</w:t>
      </w:r>
      <w:r w:rsidR="004A6AEF">
        <w:rPr>
          <w:rFonts w:ascii="Times New Roman" w:hAnsi="Times New Roman" w:cs="Times New Roman"/>
          <w:sz w:val="28"/>
          <w:szCs w:val="28"/>
        </w:rPr>
        <w:t>.2020</w:t>
      </w:r>
    </w:p>
    <w:p w:rsidR="00E9587E" w:rsidRPr="00E9587E" w:rsidRDefault="00E240AB" w:rsidP="00E9587E">
      <w:pPr>
        <w:spacing w:after="0" w:line="240" w:lineRule="auto"/>
        <w:ind w:firstLine="709"/>
        <w:jc w:val="both"/>
        <w:rPr>
          <w:rFonts w:ascii="Times New Roman" w:hAnsi="Times New Roman" w:cs="Times New Roman"/>
          <w:b/>
          <w:sz w:val="28"/>
          <w:szCs w:val="28"/>
        </w:rPr>
      </w:pPr>
      <w:r w:rsidRPr="00E240AB">
        <w:rPr>
          <w:rFonts w:ascii="Times New Roman" w:hAnsi="Times New Roman" w:cs="Times New Roman"/>
          <w:b/>
          <w:sz w:val="28"/>
          <w:szCs w:val="28"/>
        </w:rPr>
        <w:t>Обращение имущества чиновников, несоразмерного с их доходами</w:t>
      </w:r>
      <w:r>
        <w:rPr>
          <w:rFonts w:ascii="Times New Roman" w:hAnsi="Times New Roman" w:cs="Times New Roman"/>
          <w:b/>
          <w:sz w:val="28"/>
          <w:szCs w:val="28"/>
        </w:rPr>
        <w:t xml:space="preserve">, </w:t>
      </w:r>
      <w:r w:rsidRPr="00E240AB">
        <w:rPr>
          <w:rFonts w:ascii="Times New Roman" w:hAnsi="Times New Roman" w:cs="Times New Roman"/>
          <w:b/>
          <w:sz w:val="28"/>
          <w:szCs w:val="28"/>
        </w:rPr>
        <w:t>в доход государства</w:t>
      </w:r>
    </w:p>
    <w:p w:rsidR="00E240AB" w:rsidRPr="00E240AB" w:rsidRDefault="00E240AB" w:rsidP="00E240AB">
      <w:pPr>
        <w:spacing w:after="0" w:line="240" w:lineRule="auto"/>
        <w:ind w:firstLine="709"/>
        <w:jc w:val="both"/>
        <w:rPr>
          <w:rFonts w:ascii="Times New Roman" w:hAnsi="Times New Roman" w:cs="Times New Roman"/>
          <w:sz w:val="28"/>
          <w:szCs w:val="28"/>
        </w:rPr>
      </w:pPr>
      <w:bookmarkStart w:id="0" w:name="_GoBack"/>
      <w:r w:rsidRPr="00E240AB">
        <w:rPr>
          <w:rFonts w:ascii="Times New Roman" w:hAnsi="Times New Roman" w:cs="Times New Roman"/>
          <w:sz w:val="28"/>
          <w:szCs w:val="28"/>
        </w:rPr>
        <w:t xml:space="preserve">Одной из эффективных антикоррупционных мер является обращение в доход государства имущества чиновников, несоразмерного с их официальными доходами. Механизм обращения в доход государства такого имущества закреплен в Федеральном законе от 03.12.2012 № 230-ФЗ «О </w:t>
      </w:r>
      <w:proofErr w:type="gramStart"/>
      <w:r w:rsidRPr="00E240AB">
        <w:rPr>
          <w:rFonts w:ascii="Times New Roman" w:hAnsi="Times New Roman" w:cs="Times New Roman"/>
          <w:sz w:val="28"/>
          <w:szCs w:val="28"/>
        </w:rPr>
        <w:t>контроле за</w:t>
      </w:r>
      <w:proofErr w:type="gramEnd"/>
      <w:r w:rsidRPr="00E240AB">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(далее – Федеральный закон № 230-ФЗ).</w:t>
      </w:r>
    </w:p>
    <w:p w:rsidR="00E240AB" w:rsidRPr="00E240AB" w:rsidRDefault="00E240AB" w:rsidP="00E240AB">
      <w:pPr>
        <w:spacing w:after="0" w:line="240" w:lineRule="auto"/>
        <w:ind w:firstLine="709"/>
        <w:jc w:val="both"/>
        <w:rPr>
          <w:rFonts w:ascii="Times New Roman" w:hAnsi="Times New Roman" w:cs="Times New Roman"/>
          <w:sz w:val="28"/>
          <w:szCs w:val="28"/>
        </w:rPr>
      </w:pPr>
      <w:r w:rsidRPr="00E240AB">
        <w:rPr>
          <w:rFonts w:ascii="Times New Roman" w:hAnsi="Times New Roman" w:cs="Times New Roman"/>
          <w:sz w:val="28"/>
          <w:szCs w:val="28"/>
        </w:rPr>
        <w:t>При проверке сравниваются расходы чиновника и его семьи с их общими доходами и, при обнаружении превышения расходов над доходами, решается вопрос о предъявлении в суд иска о конфискации нечестно нажитого имущества.</w:t>
      </w:r>
    </w:p>
    <w:p w:rsidR="00E240AB" w:rsidRPr="00E240AB" w:rsidRDefault="00E240AB" w:rsidP="00E240AB">
      <w:pPr>
        <w:spacing w:after="0" w:line="240" w:lineRule="auto"/>
        <w:ind w:firstLine="709"/>
        <w:jc w:val="both"/>
        <w:rPr>
          <w:rFonts w:ascii="Times New Roman" w:hAnsi="Times New Roman" w:cs="Times New Roman"/>
          <w:sz w:val="28"/>
          <w:szCs w:val="28"/>
        </w:rPr>
      </w:pPr>
      <w:r w:rsidRPr="00E240AB">
        <w:rPr>
          <w:rFonts w:ascii="Times New Roman" w:hAnsi="Times New Roman" w:cs="Times New Roman"/>
          <w:sz w:val="28"/>
          <w:szCs w:val="28"/>
        </w:rPr>
        <w:t xml:space="preserve">Правом на обращение в суд с таким иском наделены органы прокуратуры (статья 17 Федерального закона № 230-ФЗ), поводом и основанием являются информация и материалы о результатах </w:t>
      </w:r>
      <w:proofErr w:type="gramStart"/>
      <w:r w:rsidRPr="00E240AB">
        <w:rPr>
          <w:rFonts w:ascii="Times New Roman" w:hAnsi="Times New Roman" w:cs="Times New Roman"/>
          <w:sz w:val="28"/>
          <w:szCs w:val="28"/>
        </w:rPr>
        <w:t>контроля за</w:t>
      </w:r>
      <w:proofErr w:type="gramEnd"/>
      <w:r w:rsidRPr="00E240AB">
        <w:rPr>
          <w:rFonts w:ascii="Times New Roman" w:hAnsi="Times New Roman" w:cs="Times New Roman"/>
          <w:sz w:val="28"/>
          <w:szCs w:val="28"/>
        </w:rPr>
        <w:t xml:space="preserve"> расходами, представленные органом (подразделением), ответственным за профилактику коррупционных правонарушений.</w:t>
      </w:r>
    </w:p>
    <w:p w:rsidR="00E240AB" w:rsidRPr="00E240AB" w:rsidRDefault="00E240AB" w:rsidP="00E240AB">
      <w:pPr>
        <w:spacing w:after="0" w:line="240" w:lineRule="auto"/>
        <w:ind w:firstLine="709"/>
        <w:jc w:val="both"/>
        <w:rPr>
          <w:rFonts w:ascii="Times New Roman" w:hAnsi="Times New Roman" w:cs="Times New Roman"/>
          <w:sz w:val="28"/>
          <w:szCs w:val="28"/>
        </w:rPr>
      </w:pPr>
      <w:r w:rsidRPr="00E240AB">
        <w:rPr>
          <w:rFonts w:ascii="Times New Roman" w:hAnsi="Times New Roman" w:cs="Times New Roman"/>
          <w:sz w:val="28"/>
          <w:szCs w:val="28"/>
        </w:rPr>
        <w:t>К примеру, высокопоставленный чиновник приобрел за четыре года недвижимое имущество на общую сумму более 35 млн. рублей. При этом его задекларированный доход за аналогичный период составил около 3,6 млн. рублей. При рассмотрении гражданского дела чиновник не смог доказать, что имущество было приобретено на законные доходы. Суды первой и второй инстанций удовлетворили требования прокурора об обращении имущества в доход государства.</w:t>
      </w:r>
    </w:p>
    <w:p w:rsidR="00E240AB" w:rsidRPr="00E240AB" w:rsidRDefault="00E240AB" w:rsidP="00E240AB">
      <w:pPr>
        <w:spacing w:after="0" w:line="240" w:lineRule="auto"/>
        <w:ind w:firstLine="709"/>
        <w:jc w:val="both"/>
        <w:rPr>
          <w:rFonts w:ascii="Times New Roman" w:hAnsi="Times New Roman" w:cs="Times New Roman"/>
          <w:sz w:val="28"/>
          <w:szCs w:val="28"/>
        </w:rPr>
      </w:pPr>
      <w:r w:rsidRPr="00E240AB">
        <w:rPr>
          <w:rFonts w:ascii="Times New Roman" w:hAnsi="Times New Roman" w:cs="Times New Roman"/>
          <w:sz w:val="28"/>
          <w:szCs w:val="28"/>
        </w:rPr>
        <w:t>Основные версии чиновников в свою защиту: подарили, накопил, взял в кредит. Из судебной практики следует, что служащие, оправдывая расхождения в своих доходах и расходах, чаще всего предоставляют в суд договоры дарения, займа, кредита, приглашают свидетелей, которые подтверждают получение денег или имущества в дар. Однако такие обстоятельства свидетельствуют о нарушении запрета на получение вознаграждения от других физических и юридических лиц и о несоблюдении антикоррупционной обязанности о предоставлении достоверных и полных сведений о доходах, ответственность за которые граничит с увольнением за утрату доверия.</w:t>
      </w:r>
    </w:p>
    <w:p w:rsidR="00E240AB" w:rsidRPr="00E240AB" w:rsidRDefault="00E240AB" w:rsidP="00E240AB">
      <w:pPr>
        <w:spacing w:after="0" w:line="240" w:lineRule="auto"/>
        <w:ind w:firstLine="709"/>
        <w:jc w:val="both"/>
        <w:rPr>
          <w:rFonts w:ascii="Times New Roman" w:hAnsi="Times New Roman" w:cs="Times New Roman"/>
          <w:sz w:val="28"/>
          <w:szCs w:val="28"/>
        </w:rPr>
      </w:pPr>
      <w:proofErr w:type="gramStart"/>
      <w:r w:rsidRPr="00E240AB">
        <w:rPr>
          <w:rFonts w:ascii="Times New Roman" w:hAnsi="Times New Roman" w:cs="Times New Roman"/>
          <w:sz w:val="28"/>
          <w:szCs w:val="28"/>
        </w:rPr>
        <w:t>Суд при установлении расхождения размера законных доходов и размера расходов на приобретение соответствующего имущества с учетом фактических обстоятельств конкретного дела определяет ту его часть, которая приобретена на незаконные доходы и потому подлежит обращению в доход Российской Федерации (либо денежные средства, полученные от реализации такого имущества), а также определяет порядок исполнения решения с учетом особенностей этого имущества.</w:t>
      </w:r>
      <w:proofErr w:type="gramEnd"/>
    </w:p>
    <w:p w:rsidR="00E240AB" w:rsidRPr="00E240AB" w:rsidRDefault="00E240AB" w:rsidP="00E240AB">
      <w:pPr>
        <w:spacing w:after="0" w:line="240" w:lineRule="auto"/>
        <w:ind w:firstLine="709"/>
        <w:jc w:val="both"/>
        <w:rPr>
          <w:rFonts w:ascii="Times New Roman" w:hAnsi="Times New Roman" w:cs="Times New Roman"/>
          <w:sz w:val="28"/>
          <w:szCs w:val="28"/>
        </w:rPr>
      </w:pPr>
      <w:r w:rsidRPr="00E240AB">
        <w:rPr>
          <w:rFonts w:ascii="Times New Roman" w:hAnsi="Times New Roman" w:cs="Times New Roman"/>
          <w:sz w:val="28"/>
          <w:szCs w:val="28"/>
        </w:rPr>
        <w:t xml:space="preserve">В обзоре судебной практики Верховного Суда Российской Федерации приведен такой пример. Суд установил, что в отчетном периоде супруг государственного служащего приобрел автомобиль стоимостью 2,8 млн. рублей. Совокупный доход семьи за три последних года, предшествующих </w:t>
      </w:r>
      <w:r w:rsidRPr="00E240AB">
        <w:rPr>
          <w:rFonts w:ascii="Times New Roman" w:hAnsi="Times New Roman" w:cs="Times New Roman"/>
          <w:sz w:val="28"/>
          <w:szCs w:val="28"/>
        </w:rPr>
        <w:lastRenderedPageBreak/>
        <w:t xml:space="preserve">покупке, составил 2,7 </w:t>
      </w:r>
      <w:proofErr w:type="spellStart"/>
      <w:r w:rsidRPr="00E240AB">
        <w:rPr>
          <w:rFonts w:ascii="Times New Roman" w:hAnsi="Times New Roman" w:cs="Times New Roman"/>
          <w:sz w:val="28"/>
          <w:szCs w:val="28"/>
        </w:rPr>
        <w:t>млн</w:t>
      </w:r>
      <w:proofErr w:type="gramStart"/>
      <w:r w:rsidRPr="00E240AB">
        <w:rPr>
          <w:rFonts w:ascii="Times New Roman" w:hAnsi="Times New Roman" w:cs="Times New Roman"/>
          <w:sz w:val="28"/>
          <w:szCs w:val="28"/>
        </w:rPr>
        <w:t>.р</w:t>
      </w:r>
      <w:proofErr w:type="gramEnd"/>
      <w:r w:rsidRPr="00E240AB">
        <w:rPr>
          <w:rFonts w:ascii="Times New Roman" w:hAnsi="Times New Roman" w:cs="Times New Roman"/>
          <w:sz w:val="28"/>
          <w:szCs w:val="28"/>
        </w:rPr>
        <w:t>ублей</w:t>
      </w:r>
      <w:proofErr w:type="spellEnd"/>
      <w:r w:rsidRPr="00E240AB">
        <w:rPr>
          <w:rFonts w:ascii="Times New Roman" w:hAnsi="Times New Roman" w:cs="Times New Roman"/>
          <w:sz w:val="28"/>
          <w:szCs w:val="28"/>
        </w:rPr>
        <w:t>. Расхождение составило 3,5%. Суд признал данное превышение расходов над доходами незначительным и взыскал лишь разницу.</w:t>
      </w:r>
    </w:p>
    <w:p w:rsidR="00E9587E" w:rsidRDefault="00E240AB" w:rsidP="00E240AB">
      <w:pPr>
        <w:spacing w:after="0" w:line="240" w:lineRule="auto"/>
        <w:ind w:firstLine="709"/>
        <w:jc w:val="both"/>
        <w:rPr>
          <w:rFonts w:ascii="Times New Roman" w:hAnsi="Times New Roman" w:cs="Times New Roman"/>
          <w:b/>
          <w:sz w:val="28"/>
          <w:szCs w:val="28"/>
        </w:rPr>
      </w:pPr>
      <w:r w:rsidRPr="00E240AB">
        <w:rPr>
          <w:rFonts w:ascii="Times New Roman" w:hAnsi="Times New Roman" w:cs="Times New Roman"/>
          <w:sz w:val="28"/>
          <w:szCs w:val="28"/>
        </w:rPr>
        <w:t xml:space="preserve">Следует отметить, что с 2018 года контроль за расходами осуществляется и в отношении уволенных лиц, </w:t>
      </w:r>
      <w:proofErr w:type="gramStart"/>
      <w:r w:rsidRPr="00E240AB">
        <w:rPr>
          <w:rFonts w:ascii="Times New Roman" w:hAnsi="Times New Roman" w:cs="Times New Roman"/>
          <w:sz w:val="28"/>
          <w:szCs w:val="28"/>
        </w:rPr>
        <w:t>правом</w:t>
      </w:r>
      <w:proofErr w:type="gramEnd"/>
      <w:r w:rsidRPr="00E240AB">
        <w:rPr>
          <w:rFonts w:ascii="Times New Roman" w:hAnsi="Times New Roman" w:cs="Times New Roman"/>
          <w:sz w:val="28"/>
          <w:szCs w:val="28"/>
        </w:rPr>
        <w:t xml:space="preserve"> на осуществление которого наделены органы прокуратуры (статья 12 Федерального закона № 230-ФЗ). Поэтому, даже если в ходе осуществления </w:t>
      </w:r>
      <w:proofErr w:type="gramStart"/>
      <w:r w:rsidRPr="00E240AB">
        <w:rPr>
          <w:rFonts w:ascii="Times New Roman" w:hAnsi="Times New Roman" w:cs="Times New Roman"/>
          <w:sz w:val="28"/>
          <w:szCs w:val="28"/>
        </w:rPr>
        <w:t>контроля за</w:t>
      </w:r>
      <w:proofErr w:type="gramEnd"/>
      <w:r w:rsidRPr="00E240AB">
        <w:rPr>
          <w:rFonts w:ascii="Times New Roman" w:hAnsi="Times New Roman" w:cs="Times New Roman"/>
          <w:sz w:val="28"/>
          <w:szCs w:val="28"/>
        </w:rPr>
        <w:t xml:space="preserve"> расходами должностное лицо решило уволиться, думая тем самым избежать ответственности, полученные материалы направляются в органы прокуратуры, которые завершат начатую проверку и при наличии основания направят в суд исковое заявление об обращении в доход государства имущества, приобретенного на незаконные доходы.</w:t>
      </w:r>
    </w:p>
    <w:bookmarkEnd w:id="0"/>
    <w:p w:rsidR="00E9587E" w:rsidRDefault="00E9587E" w:rsidP="00E9587E">
      <w:pPr>
        <w:spacing w:after="0" w:line="240" w:lineRule="exact"/>
        <w:ind w:firstLine="709"/>
        <w:jc w:val="both"/>
        <w:rPr>
          <w:rFonts w:ascii="Times New Roman" w:hAnsi="Times New Roman" w:cs="Times New Roman"/>
          <w:sz w:val="28"/>
          <w:szCs w:val="28"/>
        </w:rPr>
      </w:pPr>
    </w:p>
    <w:p w:rsid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Помощник прокурора </w:t>
      </w:r>
    </w:p>
    <w:p w:rsidR="004A6AEF" w:rsidRDefault="004A6AEF" w:rsidP="007E1820">
      <w:pPr>
        <w:spacing w:after="0" w:line="240" w:lineRule="exact"/>
        <w:jc w:val="both"/>
        <w:rPr>
          <w:rFonts w:ascii="Times New Roman" w:hAnsi="Times New Roman" w:cs="Times New Roman"/>
          <w:sz w:val="28"/>
          <w:szCs w:val="28"/>
        </w:rPr>
      </w:pPr>
    </w:p>
    <w:p w:rsidR="004A6AEF" w:rsidRP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Башмаковского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В.В. Щербаков</w:t>
      </w:r>
      <w:r>
        <w:rPr>
          <w:rFonts w:ascii="Times New Roman" w:hAnsi="Times New Roman" w:cs="Times New Roman"/>
          <w:sz w:val="28"/>
          <w:szCs w:val="28"/>
        </w:rPr>
        <w:tab/>
      </w:r>
      <w:r>
        <w:rPr>
          <w:rFonts w:ascii="Times New Roman" w:hAnsi="Times New Roman" w:cs="Times New Roman"/>
          <w:sz w:val="28"/>
          <w:szCs w:val="28"/>
        </w:rPr>
        <w:tab/>
      </w:r>
    </w:p>
    <w:sectPr w:rsidR="004A6AEF" w:rsidRPr="004A6AEF" w:rsidSect="004A6AEF">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82"/>
    <w:rsid w:val="00243B29"/>
    <w:rsid w:val="004A6AEF"/>
    <w:rsid w:val="007E1820"/>
    <w:rsid w:val="008D5A53"/>
    <w:rsid w:val="009613B7"/>
    <w:rsid w:val="00A914F1"/>
    <w:rsid w:val="00AB5524"/>
    <w:rsid w:val="00AC78E9"/>
    <w:rsid w:val="00C91382"/>
    <w:rsid w:val="00E240AB"/>
    <w:rsid w:val="00E9587E"/>
    <w:rsid w:val="00EA3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57649">
      <w:bodyDiv w:val="1"/>
      <w:marLeft w:val="0"/>
      <w:marRight w:val="0"/>
      <w:marTop w:val="0"/>
      <w:marBottom w:val="0"/>
      <w:divBdr>
        <w:top w:val="none" w:sz="0" w:space="0" w:color="auto"/>
        <w:left w:val="none" w:sz="0" w:space="0" w:color="auto"/>
        <w:bottom w:val="none" w:sz="0" w:space="0" w:color="auto"/>
        <w:right w:val="none" w:sz="0" w:space="0" w:color="auto"/>
      </w:divBdr>
    </w:div>
    <w:div w:id="499469178">
      <w:bodyDiv w:val="1"/>
      <w:marLeft w:val="0"/>
      <w:marRight w:val="0"/>
      <w:marTop w:val="0"/>
      <w:marBottom w:val="0"/>
      <w:divBdr>
        <w:top w:val="none" w:sz="0" w:space="0" w:color="auto"/>
        <w:left w:val="none" w:sz="0" w:space="0" w:color="auto"/>
        <w:bottom w:val="none" w:sz="0" w:space="0" w:color="auto"/>
        <w:right w:val="none" w:sz="0" w:space="0" w:color="auto"/>
      </w:divBdr>
    </w:div>
    <w:div w:id="507983789">
      <w:bodyDiv w:val="1"/>
      <w:marLeft w:val="0"/>
      <w:marRight w:val="0"/>
      <w:marTop w:val="0"/>
      <w:marBottom w:val="0"/>
      <w:divBdr>
        <w:top w:val="none" w:sz="0" w:space="0" w:color="auto"/>
        <w:left w:val="none" w:sz="0" w:space="0" w:color="auto"/>
        <w:bottom w:val="none" w:sz="0" w:space="0" w:color="auto"/>
        <w:right w:val="none" w:sz="0" w:space="0" w:color="auto"/>
      </w:divBdr>
    </w:div>
    <w:div w:id="960723141">
      <w:bodyDiv w:val="1"/>
      <w:marLeft w:val="0"/>
      <w:marRight w:val="0"/>
      <w:marTop w:val="0"/>
      <w:marBottom w:val="0"/>
      <w:divBdr>
        <w:top w:val="none" w:sz="0" w:space="0" w:color="auto"/>
        <w:left w:val="none" w:sz="0" w:space="0" w:color="auto"/>
        <w:bottom w:val="none" w:sz="0" w:space="0" w:color="auto"/>
        <w:right w:val="none" w:sz="0" w:space="0" w:color="auto"/>
      </w:divBdr>
    </w:div>
    <w:div w:id="1118839089">
      <w:bodyDiv w:val="1"/>
      <w:marLeft w:val="0"/>
      <w:marRight w:val="0"/>
      <w:marTop w:val="0"/>
      <w:marBottom w:val="0"/>
      <w:divBdr>
        <w:top w:val="none" w:sz="0" w:space="0" w:color="auto"/>
        <w:left w:val="none" w:sz="0" w:space="0" w:color="auto"/>
        <w:bottom w:val="none" w:sz="0" w:space="0" w:color="auto"/>
        <w:right w:val="none" w:sz="0" w:space="0" w:color="auto"/>
      </w:divBdr>
    </w:div>
    <w:div w:id="1458257235">
      <w:bodyDiv w:val="1"/>
      <w:marLeft w:val="0"/>
      <w:marRight w:val="0"/>
      <w:marTop w:val="0"/>
      <w:marBottom w:val="0"/>
      <w:divBdr>
        <w:top w:val="none" w:sz="0" w:space="0" w:color="auto"/>
        <w:left w:val="none" w:sz="0" w:space="0" w:color="auto"/>
        <w:bottom w:val="none" w:sz="0" w:space="0" w:color="auto"/>
        <w:right w:val="none" w:sz="0" w:space="0" w:color="auto"/>
      </w:divBdr>
    </w:div>
    <w:div w:id="1771193287">
      <w:bodyDiv w:val="1"/>
      <w:marLeft w:val="0"/>
      <w:marRight w:val="0"/>
      <w:marTop w:val="0"/>
      <w:marBottom w:val="0"/>
      <w:divBdr>
        <w:top w:val="none" w:sz="0" w:space="0" w:color="auto"/>
        <w:left w:val="none" w:sz="0" w:space="0" w:color="auto"/>
        <w:bottom w:val="none" w:sz="0" w:space="0" w:color="auto"/>
        <w:right w:val="none" w:sz="0" w:space="0" w:color="auto"/>
      </w:divBdr>
    </w:div>
    <w:div w:id="1898734081">
      <w:bodyDiv w:val="1"/>
      <w:marLeft w:val="0"/>
      <w:marRight w:val="0"/>
      <w:marTop w:val="0"/>
      <w:marBottom w:val="0"/>
      <w:divBdr>
        <w:top w:val="none" w:sz="0" w:space="0" w:color="auto"/>
        <w:left w:val="none" w:sz="0" w:space="0" w:color="auto"/>
        <w:bottom w:val="none" w:sz="0" w:space="0" w:color="auto"/>
        <w:right w:val="none" w:sz="0" w:space="0" w:color="auto"/>
      </w:divBdr>
    </w:div>
    <w:div w:id="2008367099">
      <w:bodyDiv w:val="1"/>
      <w:marLeft w:val="0"/>
      <w:marRight w:val="0"/>
      <w:marTop w:val="0"/>
      <w:marBottom w:val="0"/>
      <w:divBdr>
        <w:top w:val="none" w:sz="0" w:space="0" w:color="auto"/>
        <w:left w:val="none" w:sz="0" w:space="0" w:color="auto"/>
        <w:bottom w:val="none" w:sz="0" w:space="0" w:color="auto"/>
        <w:right w:val="none" w:sz="0" w:space="0" w:color="auto"/>
      </w:divBdr>
    </w:div>
    <w:div w:id="20619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532</Words>
  <Characters>3039</Characters>
  <Application>Microsoft Office Word</Application>
  <DocSecurity>0</DocSecurity>
  <Lines>25</Lines>
  <Paragraphs>7</Paragraphs>
  <ScaleCrop>false</ScaleCrop>
  <Company>прокуратура Пензенской области</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2020-12-17T11:43:00Z</dcterms:created>
  <dcterms:modified xsi:type="dcterms:W3CDTF">2020-12-17T18:55:00Z</dcterms:modified>
</cp:coreProperties>
</file>