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952898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8F603E" w:rsidRDefault="008F603E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Pr="008F603E">
        <w:rPr>
          <w:rFonts w:ascii="Times New Roman" w:hAnsi="Times New Roman" w:cs="Times New Roman"/>
          <w:b/>
          <w:sz w:val="28"/>
          <w:szCs w:val="28"/>
        </w:rPr>
        <w:t xml:space="preserve"> административной ответственности за участие в несанкционированных митингах</w:t>
      </w:r>
    </w:p>
    <w:p w:rsidR="008F603E" w:rsidRPr="008F603E" w:rsidRDefault="008F603E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03E">
        <w:rPr>
          <w:rFonts w:ascii="Times New Roman" w:hAnsi="Times New Roman" w:cs="Times New Roman"/>
          <w:sz w:val="28"/>
          <w:szCs w:val="28"/>
        </w:rPr>
        <w:t>Федеральный закон от 19.06.2004 № 54-ФЗ «О собраниях, митингах, демонстрациях, шествиях и пикетированиях» (далее по тексту – Закон) под публичным мероприятием подразумевает открытую, мирную, доступную каждому, проводимую в форме собрания, митинга, демонстрации, шествия или пикетирования либо в различных сочетаниях этих форм акцию, осуществляемую по инициативе граждан Российской Федерации, политических партий, других общественных объединений и религиозных объединений, в том числе с использованием транспортных</w:t>
      </w:r>
      <w:proofErr w:type="gramEnd"/>
      <w:r w:rsidRPr="008F603E">
        <w:rPr>
          <w:rFonts w:ascii="Times New Roman" w:hAnsi="Times New Roman" w:cs="Times New Roman"/>
          <w:sz w:val="28"/>
          <w:szCs w:val="28"/>
        </w:rPr>
        <w:t xml:space="preserve"> средств.</w:t>
      </w:r>
    </w:p>
    <w:p w:rsidR="008F603E" w:rsidRPr="008F603E" w:rsidRDefault="008D6813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8F603E" w:rsidRPr="008F603E">
        <w:rPr>
          <w:rFonts w:ascii="Times New Roman" w:hAnsi="Times New Roman" w:cs="Times New Roman"/>
          <w:sz w:val="28"/>
          <w:szCs w:val="28"/>
        </w:rPr>
        <w:t xml:space="preserve"> Закон четко регламентирует порядок организации таких публичных мероприятий.</w:t>
      </w:r>
    </w:p>
    <w:p w:rsidR="008F603E" w:rsidRPr="008F603E" w:rsidRDefault="008F603E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F603E">
        <w:rPr>
          <w:rFonts w:ascii="Times New Roman" w:hAnsi="Times New Roman" w:cs="Times New Roman"/>
          <w:sz w:val="28"/>
          <w:szCs w:val="28"/>
        </w:rPr>
        <w:t>Так, перед началом проведения указанных мероприятий требуется уведомление органа исполнительной власти субъекта Российской Федерации или органа местного самоуправления, в котором указываются: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цель публичного мероприятия;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форма публичного мероприятия;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место (места) проведения публичного мероприятия, маршруты движения участников, а в случае, если публичное мероприятие будет проводиться с использованием транспортных средств, информация об использовании транспортных средств;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дата, время начала и окончания публичного мероприятия; предполагаемое количество участников публичного мероприятия;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формы и методы обеспечения организатором публичного мероприятия общественного порядка, организации медицинской помощи, намерение использовать звукоусиливающие технические средства при проведении публичного мероприятия;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фамилия, имя, отчество либо наименование организатора публичного мероприятия, сведения о его месте жительства или пребывания либо о месте нахождения и номер телефона;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фамилии, имена и отчества лиц, уполномоченных организатором публичного мероприятия выполнять распорядительные функции по организации и проведению публичного мероприятия;</w:t>
      </w:r>
    </w:p>
    <w:p w:rsidR="008F603E" w:rsidRPr="008F603E" w:rsidRDefault="008F603E" w:rsidP="008F60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03E">
        <w:rPr>
          <w:rFonts w:ascii="Times New Roman" w:hAnsi="Times New Roman" w:cs="Times New Roman"/>
          <w:sz w:val="28"/>
          <w:szCs w:val="28"/>
        </w:rPr>
        <w:t>дата подачи уведомления о проведении публичного мероприятия.</w:t>
      </w:r>
    </w:p>
    <w:p w:rsidR="008F603E" w:rsidRPr="008F603E" w:rsidRDefault="008F603E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03E">
        <w:rPr>
          <w:rFonts w:ascii="Times New Roman" w:hAnsi="Times New Roman" w:cs="Times New Roman"/>
          <w:sz w:val="28"/>
          <w:szCs w:val="28"/>
        </w:rPr>
        <w:t>При этом в соответствии с п. 3 ст. 12 Закона 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в случаях, если уведомление о его проведении подано лицом, которое в соответствии с настоящим Федеральным законом не вправе быть организатором публичного мероприятия, либо если в уведомлении в качестве места проведения публичного мероприятия указано</w:t>
      </w:r>
      <w:proofErr w:type="gramEnd"/>
      <w:r w:rsidRPr="008F603E">
        <w:rPr>
          <w:rFonts w:ascii="Times New Roman" w:hAnsi="Times New Roman" w:cs="Times New Roman"/>
          <w:sz w:val="28"/>
          <w:szCs w:val="28"/>
        </w:rPr>
        <w:t xml:space="preserve"> место, в котором в соответствии с настоящим Федеральным законом или законом субъекта Российской Федерации проведение публичного мероприятия запрещается.</w:t>
      </w:r>
    </w:p>
    <w:p w:rsidR="008F603E" w:rsidRPr="008F603E" w:rsidRDefault="008F603E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r w:rsidRPr="008F603E">
        <w:rPr>
          <w:rFonts w:ascii="Times New Roman" w:hAnsi="Times New Roman" w:cs="Times New Roman"/>
          <w:sz w:val="28"/>
          <w:szCs w:val="28"/>
        </w:rPr>
        <w:t xml:space="preserve"> если органом исполнительной власти субъекта Российской Федерации или органом местного самоуправления отказано в согласовании проведения публичного мероприятия, такое мероприятие является несанкционированным.</w:t>
      </w:r>
    </w:p>
    <w:p w:rsidR="007E1820" w:rsidRDefault="008F603E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03E">
        <w:rPr>
          <w:rFonts w:ascii="Times New Roman" w:hAnsi="Times New Roman" w:cs="Times New Roman"/>
          <w:sz w:val="28"/>
          <w:szCs w:val="28"/>
        </w:rPr>
        <w:t>Ответственность за участие в несанкционированных собрании, митинге, демонстрации, шествии или пикетировании, повлекших создание помех функционированию объектов жизнеобеспечения, транспортной или социальной инфраструктуры, связи, движению пешеходов и (или) транспортных средств либо доступу граждан к жилым помещениям или объектам транспортной или социальной инфраструктуры предусмотрено пунктом 6.1 статьи 20.2 КоАП РФ и влечет наложение административного штрафа на граждан в размере от 10 тыс. до</w:t>
      </w:r>
      <w:proofErr w:type="gramEnd"/>
      <w:r w:rsidRPr="008F603E">
        <w:rPr>
          <w:rFonts w:ascii="Times New Roman" w:hAnsi="Times New Roman" w:cs="Times New Roman"/>
          <w:sz w:val="28"/>
          <w:szCs w:val="28"/>
        </w:rPr>
        <w:t xml:space="preserve"> 20 тыс. рублей, или обязательные работы на срок до 100 часов, или административный арест на срок до 15 суток; на должностных лиц - от 50 тыс. до 100 тыс. рублей; на юридических лиц - от 200 тыс. до 300 тыс. рублей.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243B29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2020-12-17T11:43:00Z</dcterms:created>
  <dcterms:modified xsi:type="dcterms:W3CDTF">2020-12-17T16:03:00Z</dcterms:modified>
</cp:coreProperties>
</file>