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643" w:rsidRDefault="002376E3" w:rsidP="00B871B8">
      <w:pPr>
        <w:ind w:left="-284" w:right="-1" w:firstLine="709"/>
        <w:jc w:val="center"/>
        <w:rPr>
          <w:b/>
          <w:sz w:val="28"/>
          <w:szCs w:val="28"/>
        </w:rPr>
      </w:pPr>
      <w:r w:rsidRPr="002376E3">
        <w:rPr>
          <w:b/>
          <w:sz w:val="28"/>
          <w:szCs w:val="28"/>
        </w:rPr>
        <w:t>Изменены требования антитеррористической защищенности к объектам в сфере связи</w:t>
      </w:r>
    </w:p>
    <w:p w:rsidR="002376E3" w:rsidRDefault="002376E3" w:rsidP="00B871B8">
      <w:pPr>
        <w:ind w:left="-284" w:right="-1" w:firstLine="709"/>
        <w:jc w:val="center"/>
        <w:rPr>
          <w:b/>
          <w:sz w:val="28"/>
          <w:szCs w:val="28"/>
        </w:rPr>
      </w:pPr>
    </w:p>
    <w:p w:rsidR="002376E3" w:rsidRPr="002376E3" w:rsidRDefault="002376E3" w:rsidP="002376E3">
      <w:pPr>
        <w:ind w:firstLine="709"/>
        <w:jc w:val="both"/>
        <w:rPr>
          <w:sz w:val="28"/>
        </w:rPr>
      </w:pPr>
      <w:r w:rsidRPr="002376E3">
        <w:rPr>
          <w:sz w:val="28"/>
        </w:rPr>
        <w:t>Постановлением Правительства Российской Федерации от 30.10.2014 № 1130 утверждены Требования к антитеррористической защищенности объектов (территорий), находящихся в ведении Министерства цифрового развития, связи и массовых коммуникаций Российской Федерации, Федеральной службы по надзору в сфере связи, информационных технологий и массовых коммуникаций, Федерального агентства связи, Федерального агентства по печати и массовым коммуникациям, а также подведомственных им организаций.</w:t>
      </w:r>
    </w:p>
    <w:p w:rsidR="002376E3" w:rsidRPr="002376E3" w:rsidRDefault="002376E3" w:rsidP="002376E3">
      <w:pPr>
        <w:ind w:firstLine="709"/>
        <w:jc w:val="both"/>
        <w:rPr>
          <w:sz w:val="28"/>
        </w:rPr>
      </w:pPr>
      <w:r w:rsidRPr="002376E3">
        <w:rPr>
          <w:sz w:val="28"/>
        </w:rPr>
        <w:t>Ранее документ распространял свое действие только на объекты организаций, включенные в перечень, утвержденный Министерством цифрового развития, связи и массовых коммуникаций Российской Федерации.</w:t>
      </w:r>
    </w:p>
    <w:p w:rsidR="002376E3" w:rsidRPr="002376E3" w:rsidRDefault="002376E3" w:rsidP="002376E3">
      <w:pPr>
        <w:ind w:firstLine="709"/>
        <w:jc w:val="both"/>
        <w:rPr>
          <w:sz w:val="28"/>
        </w:rPr>
      </w:pPr>
      <w:r w:rsidRPr="002376E3">
        <w:rPr>
          <w:sz w:val="28"/>
        </w:rPr>
        <w:t>Постановлением Правительства Российской Федерации от 22.01.2020 № 30 в Требования внесены изменения, которые вступили в силу с 01.02.2020, и в настоящее время Требования распространяются на объекты, находящиеся в ведении всех названных органов, подведомственных им организаций и всех организаций, относящихся к сфере деятельности указанных федеральных органов исполнительной власти.</w:t>
      </w:r>
    </w:p>
    <w:p w:rsidR="002376E3" w:rsidRPr="002376E3" w:rsidRDefault="002376E3" w:rsidP="002376E3">
      <w:pPr>
        <w:ind w:firstLine="709"/>
        <w:jc w:val="both"/>
        <w:rPr>
          <w:sz w:val="28"/>
        </w:rPr>
      </w:pPr>
      <w:r w:rsidRPr="002376E3">
        <w:rPr>
          <w:sz w:val="28"/>
        </w:rPr>
        <w:t>Министерство цифрового развития, связи и массовых коммуникаций Российской Федерации является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информационных технологий (включая использование информационных технологий при формировании государственных информационных ресурсов и обеспечение доступа к ним), электросвязи (включая использование и конверсию радиочастотного спектра) и почтовой связи, массовых коммуникаций и средств массовой информации, в том числе электронных (включая развитие информационно-телекоммуникационной сети «Интернет» (далее - сеть «Интернет»), систем телевизионного (в том числе цифрового) вещания и радиовещания и новых технологий в этих областях), печати, издательской и полиграфической деятельности, обработки персональных данных, управления государственным имуществом и оказания государственных услуг в сфере информационных технологий, в том числе в части использования информационных технологий для формирования государственных информационных ресурсов и обеспечения доступа к ним, а также по выработке и реализации государственной политики в сфере защиты детей от информации, причиняющей вред их здоровью и (или) развитию.</w:t>
      </w:r>
    </w:p>
    <w:p w:rsidR="002376E3" w:rsidRPr="002376E3" w:rsidRDefault="002376E3" w:rsidP="002376E3">
      <w:pPr>
        <w:ind w:firstLine="709"/>
        <w:jc w:val="both"/>
        <w:rPr>
          <w:sz w:val="28"/>
        </w:rPr>
      </w:pPr>
      <w:r w:rsidRPr="002376E3">
        <w:rPr>
          <w:sz w:val="28"/>
        </w:rPr>
        <w:t>Требования устанавливают обязательные для выполнения организационные, инженерно-технические и иные мероприятия по обеспечению антитеррористической защищенности объектов (территорий).</w:t>
      </w:r>
    </w:p>
    <w:p w:rsidR="002376E3" w:rsidRPr="002376E3" w:rsidRDefault="002376E3" w:rsidP="002376E3">
      <w:pPr>
        <w:ind w:firstLine="709"/>
        <w:jc w:val="both"/>
        <w:rPr>
          <w:sz w:val="28"/>
        </w:rPr>
      </w:pPr>
      <w:r w:rsidRPr="002376E3">
        <w:rPr>
          <w:sz w:val="28"/>
        </w:rPr>
        <w:t>Под объектами (территориями) понимаются комплексы технологически и технически связанных между собой зданий, строений, сооружений и систем, отдельные здания, строения и сооружения, линии связи.</w:t>
      </w:r>
    </w:p>
    <w:p w:rsidR="004C6908" w:rsidRPr="002376E3" w:rsidRDefault="002376E3" w:rsidP="002376E3">
      <w:pPr>
        <w:ind w:firstLine="709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2376E3">
        <w:rPr>
          <w:sz w:val="28"/>
        </w:rPr>
        <w:lastRenderedPageBreak/>
        <w:t>Ответственность за обеспечение антитеррористической защищенности объектов (территорий) возлагается на руководителей органов (организаций), являющихся правообладателями объектов (территорий).</w:t>
      </w:r>
    </w:p>
    <w:p w:rsidR="00EC2D94" w:rsidRDefault="00EC2D94" w:rsidP="00666646">
      <w:pPr>
        <w:spacing w:line="240" w:lineRule="exact"/>
        <w:ind w:firstLine="709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sectPr w:rsidR="00EC2D94" w:rsidSect="00ED047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C7E6E"/>
    <w:rsid w:val="00005C1F"/>
    <w:rsid w:val="00046445"/>
    <w:rsid w:val="0005000D"/>
    <w:rsid w:val="0005537D"/>
    <w:rsid w:val="000610B0"/>
    <w:rsid w:val="000672F7"/>
    <w:rsid w:val="00086690"/>
    <w:rsid w:val="00131A44"/>
    <w:rsid w:val="00134BB0"/>
    <w:rsid w:val="001C72AC"/>
    <w:rsid w:val="002376E3"/>
    <w:rsid w:val="0029314D"/>
    <w:rsid w:val="002B7C3E"/>
    <w:rsid w:val="002F20C7"/>
    <w:rsid w:val="003C4BF9"/>
    <w:rsid w:val="003F2098"/>
    <w:rsid w:val="004A3D10"/>
    <w:rsid w:val="004C6908"/>
    <w:rsid w:val="00563E83"/>
    <w:rsid w:val="006517E4"/>
    <w:rsid w:val="00666646"/>
    <w:rsid w:val="00684912"/>
    <w:rsid w:val="00686A5D"/>
    <w:rsid w:val="00702EA5"/>
    <w:rsid w:val="007B53E0"/>
    <w:rsid w:val="007C5478"/>
    <w:rsid w:val="007E0A36"/>
    <w:rsid w:val="00897D80"/>
    <w:rsid w:val="008A055E"/>
    <w:rsid w:val="008A1EBD"/>
    <w:rsid w:val="008E1F7E"/>
    <w:rsid w:val="00903B06"/>
    <w:rsid w:val="00994041"/>
    <w:rsid w:val="009A6643"/>
    <w:rsid w:val="00A67AF9"/>
    <w:rsid w:val="00A96E9B"/>
    <w:rsid w:val="00AF38FD"/>
    <w:rsid w:val="00B369B8"/>
    <w:rsid w:val="00B55D98"/>
    <w:rsid w:val="00B871B8"/>
    <w:rsid w:val="00BC7E6E"/>
    <w:rsid w:val="00C42705"/>
    <w:rsid w:val="00C46641"/>
    <w:rsid w:val="00C50C68"/>
    <w:rsid w:val="00CD6198"/>
    <w:rsid w:val="00D15C23"/>
    <w:rsid w:val="00D21B05"/>
    <w:rsid w:val="00DC0F6E"/>
    <w:rsid w:val="00DD14B9"/>
    <w:rsid w:val="00DF5658"/>
    <w:rsid w:val="00E77436"/>
    <w:rsid w:val="00EC2D94"/>
    <w:rsid w:val="00ED0476"/>
    <w:rsid w:val="00ED0A92"/>
    <w:rsid w:val="00ED51A2"/>
    <w:rsid w:val="00F27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3</cp:revision>
  <cp:lastPrinted>2020-03-27T06:11:00Z</cp:lastPrinted>
  <dcterms:created xsi:type="dcterms:W3CDTF">2020-03-27T11:51:00Z</dcterms:created>
  <dcterms:modified xsi:type="dcterms:W3CDTF">2020-07-02T13:12:00Z</dcterms:modified>
</cp:coreProperties>
</file>