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C7" w:rsidRDefault="00846219" w:rsidP="00AC44CD">
      <w:pPr>
        <w:spacing w:line="240" w:lineRule="exact"/>
        <w:ind w:firstLine="709"/>
        <w:jc w:val="both"/>
        <w:rPr>
          <w:b/>
          <w:sz w:val="28"/>
        </w:rPr>
      </w:pPr>
      <w:r w:rsidRPr="00846219">
        <w:rPr>
          <w:b/>
          <w:sz w:val="28"/>
        </w:rPr>
        <w:t>Об отдельных вопросах правоприменения по уголовным делам о коррупционных и должностных преступлениях</w:t>
      </w:r>
    </w:p>
    <w:p w:rsidR="00846219" w:rsidRDefault="00846219" w:rsidP="00AC44CD">
      <w:pPr>
        <w:spacing w:line="240" w:lineRule="exact"/>
        <w:ind w:firstLine="709"/>
        <w:jc w:val="both"/>
        <w:rPr>
          <w:b/>
          <w:sz w:val="28"/>
        </w:rPr>
      </w:pPr>
    </w:p>
    <w:p w:rsidR="00846219" w:rsidRPr="00846219" w:rsidRDefault="00846219" w:rsidP="00846219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Pr="00846219">
        <w:rPr>
          <w:sz w:val="28"/>
        </w:rPr>
        <w:t xml:space="preserve"> связи с изменением законодательства, а также возникающими в судебной практике вопросами Постановлением Пленума Верховного Суда РФ от 24.12.2019 № 59 внесены изменения в постановление Пленума Верховного Суда Российской Федерации от 09.07.2013 № 24 «О судебной практике по делам о взяточничестве и об иных коррупционных преступлениях».</w:t>
      </w:r>
    </w:p>
    <w:p w:rsidR="00846219" w:rsidRPr="00846219" w:rsidRDefault="00846219" w:rsidP="00846219">
      <w:pPr>
        <w:ind w:firstLine="709"/>
        <w:jc w:val="both"/>
        <w:rPr>
          <w:sz w:val="28"/>
        </w:rPr>
      </w:pPr>
      <w:r w:rsidRPr="00846219">
        <w:rPr>
          <w:sz w:val="28"/>
        </w:rPr>
        <w:t>Согласно изменениям при передаче взятки по частям квалификация тяжести совершенного деяния будет зависеть от ее предполагаемого размера.</w:t>
      </w:r>
    </w:p>
    <w:p w:rsidR="00846219" w:rsidRPr="00846219" w:rsidRDefault="00846219" w:rsidP="00846219">
      <w:pPr>
        <w:ind w:firstLine="709"/>
        <w:jc w:val="both"/>
        <w:rPr>
          <w:sz w:val="28"/>
        </w:rPr>
      </w:pPr>
      <w:r w:rsidRPr="00846219">
        <w:rPr>
          <w:sz w:val="28"/>
        </w:rPr>
        <w:t>Так, если взяткодатель намеревался передать, а должностное лицо - получить взятку в значительном или крупном либо в особо крупном размере, однако фактически принятое незаконное вознаграждение не составило указанного размера, содеянное надлежит квалифицировать как оконченные дачу либо получение взятки соответственно в значительном, крупном или особо крупном размере.</w:t>
      </w:r>
    </w:p>
    <w:p w:rsidR="00846219" w:rsidRPr="00846219" w:rsidRDefault="00846219" w:rsidP="00846219">
      <w:pPr>
        <w:ind w:firstLine="709"/>
        <w:jc w:val="both"/>
        <w:rPr>
          <w:sz w:val="28"/>
        </w:rPr>
      </w:pPr>
      <w:r w:rsidRPr="00846219">
        <w:rPr>
          <w:sz w:val="28"/>
        </w:rPr>
        <w:t>Например, когда взятку в крупном размере предполагалось передать в несколько приемов, а взяткополучатель был задержан после передачи ему первой части взятки, не образующей такой размер, содеянное должно квалифицироваться по пункту «в» части 5 статьи 290 УК РФ.</w:t>
      </w:r>
    </w:p>
    <w:p w:rsidR="00846219" w:rsidRPr="00846219" w:rsidRDefault="00846219" w:rsidP="00846219">
      <w:pPr>
        <w:ind w:firstLine="709"/>
        <w:jc w:val="both"/>
        <w:rPr>
          <w:sz w:val="28"/>
        </w:rPr>
      </w:pPr>
      <w:r w:rsidRPr="00846219">
        <w:rPr>
          <w:sz w:val="28"/>
        </w:rPr>
        <w:t>Зачисление взятки на «электронный кошелек» является оконченным преступлением. При этом не имеет значения, получило ли должностное лицо либо лицо, выполняющее управленческие функции в коммерческой или иной организации, реальную возможность пользоваться или распоряжаться переданными ему деньгами по своему усмотрению.</w:t>
      </w:r>
    </w:p>
    <w:p w:rsidR="00846219" w:rsidRPr="00846219" w:rsidRDefault="00846219" w:rsidP="00846219">
      <w:pPr>
        <w:ind w:firstLine="709"/>
        <w:jc w:val="both"/>
        <w:rPr>
          <w:sz w:val="28"/>
        </w:rPr>
      </w:pPr>
      <w:r w:rsidRPr="00846219">
        <w:rPr>
          <w:sz w:val="28"/>
        </w:rPr>
        <w:t xml:space="preserve">Расширено понятие «посредничество во взяточничестве и в коммерческом подкупе». </w:t>
      </w:r>
      <w:proofErr w:type="gramStart"/>
      <w:r w:rsidRPr="00846219">
        <w:rPr>
          <w:sz w:val="28"/>
        </w:rPr>
        <w:t>Посредничеством во взяточничестве (статья 291.1 УК РФ), а равно посредничеством в коммерческом подкупе (статья 204.1 УК РФ) признается не только непосредственная передача по поручению взяткодателя или взяткополучателя, а также по поручению лица, передающего или получающего предмет коммерческого подкупа, денег и других ценностей, но и иное способствование в достижении или реализации соглашения между этими лицами о получении и даче взятки либо</w:t>
      </w:r>
      <w:proofErr w:type="gramEnd"/>
      <w:r w:rsidRPr="00846219">
        <w:rPr>
          <w:sz w:val="28"/>
        </w:rPr>
        <w:t xml:space="preserve"> предмета коммерческого подкупа (например, организация их встречи, ведение переговоров с ними).</w:t>
      </w:r>
    </w:p>
    <w:p w:rsidR="00E30A21" w:rsidRDefault="00846219" w:rsidP="00846219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846219">
        <w:rPr>
          <w:sz w:val="28"/>
        </w:rPr>
        <w:t>Кроме того, действие Постановления Пленума Верховного Суда РФ от 16.10.2009 № 19 «О судебной практике по делам о злоупотреблении должностными полномочиями и о превышении должностных полномочий» распространено на государственные компании, государственные и муниципальные унитарные предприятия, акционерные общества, контрольный пакет акций которых принадлежит Российской Федерации, субъекту Российской Федерации или муниципальному образованию.</w:t>
      </w:r>
    </w:p>
    <w:p w:rsidR="007C6EC2" w:rsidRDefault="007C6EC2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C2D94" w:rsidRPr="00134BB0" w:rsidRDefault="00EC2D94" w:rsidP="00134BB0">
      <w:pPr>
        <w:spacing w:line="240" w:lineRule="exact"/>
        <w:ind w:right="-1"/>
        <w:jc w:val="both"/>
        <w:rPr>
          <w:sz w:val="28"/>
          <w:szCs w:val="28"/>
        </w:rPr>
      </w:pPr>
    </w:p>
    <w:sectPr w:rsidR="00EC2D94" w:rsidRPr="00134BB0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60DC7"/>
    <w:rsid w:val="007C5478"/>
    <w:rsid w:val="007C6EC2"/>
    <w:rsid w:val="007E0A36"/>
    <w:rsid w:val="00846219"/>
    <w:rsid w:val="00897D80"/>
    <w:rsid w:val="008A055E"/>
    <w:rsid w:val="008A1EBD"/>
    <w:rsid w:val="00903B06"/>
    <w:rsid w:val="00994041"/>
    <w:rsid w:val="009A6643"/>
    <w:rsid w:val="00A67AF9"/>
    <w:rsid w:val="00A728C1"/>
    <w:rsid w:val="00A96E9B"/>
    <w:rsid w:val="00AC2D6B"/>
    <w:rsid w:val="00AC44CD"/>
    <w:rsid w:val="00AF38FD"/>
    <w:rsid w:val="00B369B8"/>
    <w:rsid w:val="00B55D98"/>
    <w:rsid w:val="00B871B8"/>
    <w:rsid w:val="00BC7410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77436"/>
    <w:rsid w:val="00EC2D94"/>
    <w:rsid w:val="00ED0476"/>
    <w:rsid w:val="00ED0A92"/>
    <w:rsid w:val="00ED51A2"/>
    <w:rsid w:val="00F2731D"/>
    <w:rsid w:val="00FB1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2020-05-07T17:32:00Z</dcterms:created>
  <dcterms:modified xsi:type="dcterms:W3CDTF">2020-07-02T13:20:00Z</dcterms:modified>
</cp:coreProperties>
</file>